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Непосредственно после рассмотрения на кафедре второго раздела диссертации - истории и современного состояния предмета исследования -, когда еще не приглушились детали обсуждения, соискателю целесообразно отредактировать текст в соответствии с теми критическими замечаниями, которые он принимает, сделать заметки для себя по тем замечаниям, с которыми он не согласен и может их доказательно опровергнуть. </w:t>
      </w:r>
    </w:p>
    <w:p w:rsidR="00DC44F2" w:rsidRDefault="00DC44F2" w:rsidP="00DC44F2">
      <w:pPr>
        <w:ind w:firstLine="375"/>
        <w:jc w:val="both"/>
        <w:rPr>
          <w:sz w:val="28"/>
        </w:rPr>
      </w:pPr>
      <w:r>
        <w:rPr>
          <w:sz w:val="28"/>
        </w:rPr>
        <w:t xml:space="preserve">Третий период соответствует последнему году обучения и работы соискателей и прикрепленных для завершения диссертации вне вуза. Степень готовности работы в начале этого периода будет, совершенно очевидно, различной для всех соискателей, но к окончанию периода все - обязаны по положению защитить диссертацию или, хотя бы, представить ее к защите в специализированный совет.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В течение этого завершающего периода соискатель должен сделать следующее: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сдать кандидатский экзамен по специальности, если это не произошло ранее;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издать обязательно к концу периода положенное число печатных трудов, один из которых должен бить обзорным и содержать основные положения диссертации;  </w:t>
      </w:r>
    </w:p>
    <w:p w:rsidR="00DC44F2" w:rsidRDefault="00DC44F2" w:rsidP="00DC44F2">
      <w:pPr>
        <w:ind w:firstLine="375"/>
        <w:jc w:val="both"/>
        <w:rPr>
          <w:sz w:val="28"/>
        </w:rPr>
      </w:pPr>
      <w:r>
        <w:rPr>
          <w:sz w:val="28"/>
        </w:rPr>
        <w:t>-завершить работу над текстом реферата и диссертации, графическими работами, которые будут демонстрироваться во время защиты, за три-четыре месяца до окончания срока обучения в аспирантуре. Подготовить несброшюрованную рукопись реферата, диссертации и графических работ для обсуждения, получения замечаний и последующей окончательной корректировки;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подготовить сообщение и выступить на заседании обучающей кафедры. Внимательно выслушать и записать замечания. (Подробнее о выступлении на обучающей кафедре см. 5.1.4, с. 53);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- сделать доклады в организациях, от которых (или от их сотрудников) можно ожидать отзывы на диссертацию и автореферат диссертации, в организации, которая может быть ведущей при защите, а также на профилирующей кафедре организации, где будет защита диссертации. Внимательно выслушать и записать замечания;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 - откорректировать окончательно текст диссертации и автореферата и графического материала в соответствии с полученными замечаниями. Кроме того, целесообразно перенумеровать источники заимствования в библиографическом списке в алфавитном порядке и внимательно внести соответствующие поправки в ссылках на использованные источники.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подготовить документы, представляемые в диссертационный совет;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- перед передачей требуемых документов в диссертационный совет подписать каждый экземпляр диссертации на титульном листе.</w:t>
      </w: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lastRenderedPageBreak/>
        <w:t>Этап предварительного рассмотрения диссертации и сопутствующих материалов</w:t>
      </w: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Последним звеном работы соискателя в вузе, где проходило его обучение, является обсуждение диссертации на заседании кафедры.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Соискатель заблаговременно (за 10-12 дней до заседания кафедры) для рассмотрения рецензентов и сотрудников представляет: диссертацию и автореферат диссертации в несброшюрованном виде, графические материалы, которые будут демонстрироваться на защите, печатные труды, где изложены результаты диссертационного исследования, акты внедрения научных исследований в учебный процесс и практическую деятельность от учебных заведений и научно-исследовательских учреждений, в которых были сделаны сообщения по теме диссертации.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Заседание кафедры, содержание вопросов и последовательность их рассмотрения во многом соответствует регламенту защиты в диссертационном совете </w:t>
      </w:r>
      <w:proofErr w:type="gramStart"/>
      <w:r>
        <w:rPr>
          <w:sz w:val="28"/>
        </w:rPr>
        <w:t>и  проводится</w:t>
      </w:r>
      <w:proofErr w:type="gramEnd"/>
      <w:r>
        <w:rPr>
          <w:sz w:val="28"/>
        </w:rPr>
        <w:t xml:space="preserve">, обычно, в следующем порядке: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выступление соискателя (не более 20-25 минут);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вопросы к соискателю и ответы на них;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выступление двух-трех рецензентов (чтение рецензий) и ответное слово соискателя;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выступление научного руководителя (консультанта) соискателя;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выступление присутствующих на заседании кафедры;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заключительное слово соискателя;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чтение и принятие официального заключения кафедры.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В заключении кафедры должно быть обязательно отражено: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конкретное личное участие автора в получении результатов, изложенных в диссертации;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степень достоверности результатов проведенных исследований, их новизна и практическая значимость;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ценность научных работ соискателя;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полнота изложения материалов диссертации в работах, опубликованных соискателем;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специальность, которой соответствует диссертация.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К заключению прилагаются акты о внедрении соискателем результатов научного исследования в проектную практику, учебный процесс, курсовое и дипломное проектирование, также отзывы организаций, в которых докладывались материалы диссертации.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Заключение кафедры о готовности диссертации к защите и автореферата диссертации к публикации оформляется в виде выписки из протокола заседания, подписывается заведующим и секретарем кафедры и утверждается руководителем организации, где выполнялась диссертация.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После получения официального заключения кафедры и учете полученных замечаний соискатель может представлять диссертацию к защите в организацию, при которой работает специализированный совет.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lastRenderedPageBreak/>
        <w:t xml:space="preserve">     Список документов, прилагаемых к заявлению в совет с просьбой о принятии диссертации к защите, приводится в приложении. (См. Приложение Г, с. 39).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Если диссертация выполнялась в организации, не имеющей соответствующего диссертационному исследованию совета, то она (в несброшюрованном виде) направляется на дополнительное обсуждение в другую организацию, профиль деятельности которой совпадает с научным направлением диссертации.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При положительном заключении дополнительного рассмотрения специализированный совет: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принимает решение о назначении официальных оппонентов, ведущей организации, даты защиты диссертации;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разрешает печатание реферата на правах рукописи;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определяет дополнительный перечень организаций, кроме обязательного списка (см. приложение Д, с. 40) для рассылки реферата.</w:t>
      </w: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  <w:r>
        <w:rPr>
          <w:sz w:val="28"/>
        </w:rPr>
        <w:t xml:space="preserve">     </w:t>
      </w:r>
      <w:r>
        <w:rPr>
          <w:sz w:val="24"/>
        </w:rPr>
        <w:t xml:space="preserve">7. </w:t>
      </w:r>
      <w:r w:rsidRPr="00A25997">
        <w:rPr>
          <w:b/>
          <w:sz w:val="24"/>
          <w:highlight w:val="yellow"/>
        </w:rPr>
        <w:t>АВТОРЕФЕРАТ ДИССЕРТАЦИИ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Автореферат - печатное издание на правах рукописи, поэтому это обязывает отнестись с повышенной ответственностью к форме и содержанию текста, так как соискатель, в этом случае, представляет одновременно автора и редактора публикации.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Автореферат вводит полученные соискателем результаты исследования в сферу научного общения, передает в компактном изложении (не более, чем на 25-30 страницах) основное содержание диссертации и, практически, заменяет ее прочтение.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В диссертационный совет поступают отзывы, в основном, на автореферат диссертации, и оценка проделанной соискателем работы во многом зависит от его качества. Надо иметь в виду, что ко времени защиты, дата которой сообщается в автореферате, его смогут прочесть десятки заинтересованных ученых, тогда как диссертацию, кроме официальных оппонентов, нескольких сотрудников ведущей организации и едва ли более двух-трех читателей библиотеки по месту работы совета.   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Автореферат по своей структуре и содержанию может повторять состав диссертации. Соискатель в праве избрать и другое его построение. Рекомендуется лишь: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во вводном разделе изложить тему, актуальность, цель, задачи, границы, методику исследования, научную новизну и основные положения, выносимые на защиту. Здесь же выделить объем диссертационной работы, перечислив </w:t>
      </w:r>
      <w:r>
        <w:rPr>
          <w:sz w:val="28"/>
        </w:rPr>
        <w:lastRenderedPageBreak/>
        <w:t xml:space="preserve">названия разделов, общее число страниц текста, число таблиц и листов иллюстраций, число наименований в библиографическом списке, сообщить о внедрении результатов исследования, перечислить, где были сделаны сообщения и состоялось обсуждение диссертации, и указать, что список опубликованных работ, раскрывающих содержание диссертационного исследования, располагается в конце автореферата;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 основной части (частях) изложить в короткой информативной форме (желательно в таблицах и графиках) результаты научного исследования, последовательно указывая каким способом решены задачи и достигнута цель исследования и связывая это с вводным разделом;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в конце, перед списком опубликованных работ, изложить выводы и рекомендации дальнейшего исследования темы.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При работе над авторефератом также, как и - диссертацией, необходимо следовать правилам, предъявляемым к печатным изданиям.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Автореферат издается тиражом 100 экземпляров и рассылается:</w:t>
      </w:r>
    </w:p>
    <w:p w:rsidR="00DC44F2" w:rsidRDefault="00DC44F2" w:rsidP="00DC44F2">
      <w:pPr>
        <w:ind w:left="225"/>
        <w:jc w:val="both"/>
        <w:rPr>
          <w:sz w:val="28"/>
        </w:rPr>
      </w:pPr>
      <w:r>
        <w:rPr>
          <w:sz w:val="28"/>
        </w:rPr>
        <w:t xml:space="preserve">  - библиотекам по обязательному списку (см. приложение Г);</w:t>
      </w:r>
    </w:p>
    <w:p w:rsidR="00DC44F2" w:rsidRDefault="00DC44F2" w:rsidP="00DC44F2">
      <w:pPr>
        <w:ind w:firstLine="225"/>
        <w:jc w:val="both"/>
        <w:rPr>
          <w:sz w:val="28"/>
        </w:rPr>
      </w:pPr>
      <w:r>
        <w:rPr>
          <w:sz w:val="28"/>
        </w:rPr>
        <w:t xml:space="preserve">  - организациям; профиль деятельности которых совпадает с темой исследования соискателя, по рекомендованному советом списку;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ученым, которые ведут исследования в направлении научной специальности диссертационной работы;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- официальным оппонентам и ведущей организации вместе с диссертацией.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После рассылки реферата соискателю целесообразно выступить с сообщением в назначенной советом ведущей организации.</w:t>
      </w:r>
    </w:p>
    <w:p w:rsidR="00DC44F2" w:rsidRDefault="00DC44F2" w:rsidP="00DC44F2">
      <w:pPr>
        <w:jc w:val="both"/>
        <w:rPr>
          <w:sz w:val="32"/>
        </w:rPr>
      </w:pPr>
    </w:p>
    <w:p w:rsidR="00DC44F2" w:rsidRDefault="00DC44F2" w:rsidP="00DC44F2">
      <w:pPr>
        <w:jc w:val="center"/>
        <w:rPr>
          <w:sz w:val="28"/>
        </w:rPr>
      </w:pPr>
      <w:r>
        <w:rPr>
          <w:sz w:val="24"/>
        </w:rPr>
        <w:t xml:space="preserve">8.  </w:t>
      </w:r>
      <w:r w:rsidRPr="00A25997">
        <w:rPr>
          <w:sz w:val="24"/>
          <w:highlight w:val="yellow"/>
        </w:rPr>
        <w:t>БИБЛИОГРАФИЧЕСКИЙ СПИСОК ИСТОЧНИКОВ ЗАИМСТВОВАНИЯ</w:t>
      </w: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>1. Аверьянов А.Н. Системное познание мира: Методологические проблемы. - М.: Политиздат, 1985. - 263 с.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 xml:space="preserve">2.   Александров А.Д. Твой важный шаг // Комсомольская правда. - 1972, 8 июня.      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 xml:space="preserve">3.   Кузин Ф.А. Кандидатская диссертация. Методика написания, правила оформления и порядок защиты /Практическое пособие для аспирантов и соискателей ученой степени. - М.: Ось-89, 1998. - 208 с. </w:t>
      </w:r>
    </w:p>
    <w:p w:rsidR="00DC44F2" w:rsidRPr="00BB7CBC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 xml:space="preserve">4.  Номенклатура специальностей научных работников. - Министерство науки и технологий Российской Федерации, 2000. - 46 с.  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>5.  Положение о подготовке научно-педагогических и научных кадров в системе послевузовского профессионального образования в Российской Федерации /Приказ Министерства общего и профессионального образования Российской Федерации от 27.03.98 г. № 814.</w:t>
      </w:r>
    </w:p>
    <w:p w:rsidR="00DC44F2" w:rsidRDefault="00DC44F2" w:rsidP="00DC44F2">
      <w:pPr>
        <w:ind w:left="426" w:hanging="426"/>
        <w:jc w:val="both"/>
        <w:rPr>
          <w:sz w:val="32"/>
        </w:rPr>
      </w:pPr>
      <w:r>
        <w:rPr>
          <w:sz w:val="28"/>
        </w:rPr>
        <w:t>6.   Положение о порядке присуждения научным и научно-педагогическим работникам ученых степеней и присвоения научным работникам ученых званий.  Постановление Правительства Российской Федерации от 24 октября 1994 года за №.1185 //Бюллетень Высшего аттестационного комитета Российской Федерации. - 1995. - № 1.</w:t>
      </w:r>
      <w:r>
        <w:rPr>
          <w:sz w:val="32"/>
        </w:rPr>
        <w:t xml:space="preserve"> 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lastRenderedPageBreak/>
        <w:t xml:space="preserve">7.   Приказ Министерства образования Российской Федерации от 11 апреля 2000 г. № 1062 об утверждении макета государственного образовательного стандарта послевузовского профессионального образования по отраслям наук //Бюллетень Министерства образования Российской Федерации. - 2000.- № 7. - С. 33-50.   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>8.   Протасов К.Г. Методические советы аспирантам. - Л., 1966, - 41 с.</w:t>
      </w:r>
    </w:p>
    <w:p w:rsidR="00DC44F2" w:rsidRPr="00BB7CBC" w:rsidRDefault="00DC44F2" w:rsidP="00DC44F2">
      <w:pPr>
        <w:numPr>
          <w:ilvl w:val="0"/>
          <w:numId w:val="1"/>
        </w:numPr>
        <w:ind w:left="426" w:hanging="426"/>
        <w:jc w:val="both"/>
        <w:rPr>
          <w:sz w:val="28"/>
        </w:rPr>
      </w:pPr>
      <w:r>
        <w:rPr>
          <w:sz w:val="28"/>
        </w:rPr>
        <w:t xml:space="preserve">Рекомендации по методике работы над кандидатскими диссертациями </w:t>
      </w:r>
      <w:r w:rsidRPr="00BB7CBC">
        <w:rPr>
          <w:sz w:val="28"/>
        </w:rPr>
        <w:t xml:space="preserve">   </w:t>
      </w:r>
      <w:r>
        <w:rPr>
          <w:sz w:val="28"/>
        </w:rPr>
        <w:t>в области градостроительства. - М.: ЦНИИПИ по градостроительству, 1974. - 40 с.</w:t>
      </w:r>
    </w:p>
    <w:p w:rsidR="00DC44F2" w:rsidRDefault="00DC44F2" w:rsidP="00DC44F2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Сидоров А.К. Архитектурно-пространственная структура арктической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системы обитания. - М.: ВНИИТАГ, 1989. - 310 с. </w:t>
      </w:r>
    </w:p>
    <w:p w:rsidR="00DC44F2" w:rsidRDefault="00DC44F2" w:rsidP="00DC44F2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Степанов А.В. Творчество молодых. //Архитектура СССР, 1981. - № </w:t>
      </w:r>
    </w:p>
    <w:p w:rsidR="00DC44F2" w:rsidRPr="00BB7CBC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11.- С. 5.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>12.  Шевяков Л.Д. Как работать над диссертацией. - М.: АН СССР, 1960. - 45 с.</w:t>
      </w:r>
    </w:p>
    <w:p w:rsidR="00DC44F2" w:rsidRDefault="00DC44F2" w:rsidP="00DC44F2">
      <w:pPr>
        <w:ind w:left="426" w:hanging="426"/>
        <w:jc w:val="both"/>
        <w:rPr>
          <w:sz w:val="28"/>
        </w:rPr>
      </w:pPr>
      <w:r>
        <w:rPr>
          <w:sz w:val="28"/>
        </w:rPr>
        <w:t xml:space="preserve">13. </w:t>
      </w:r>
      <w:proofErr w:type="spellStart"/>
      <w:r>
        <w:rPr>
          <w:sz w:val="28"/>
        </w:rPr>
        <w:t>Прандецка</w:t>
      </w:r>
      <w:proofErr w:type="spellEnd"/>
      <w:r>
        <w:rPr>
          <w:sz w:val="28"/>
        </w:rPr>
        <w:t xml:space="preserve"> Б. Пространство и окружающая среда с точки зрения будущего //Будущее науки. Международный ежегодник. - М., 1980. - </w:t>
      </w:r>
      <w:proofErr w:type="spellStart"/>
      <w:r>
        <w:rPr>
          <w:sz w:val="28"/>
        </w:rPr>
        <w:t>Вып</w:t>
      </w:r>
      <w:proofErr w:type="spellEnd"/>
      <w:r>
        <w:rPr>
          <w:sz w:val="28"/>
        </w:rPr>
        <w:t>. 13. - С. 211-212.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14. Маркс </w:t>
      </w:r>
      <w:proofErr w:type="gramStart"/>
      <w:r>
        <w:rPr>
          <w:sz w:val="28"/>
        </w:rPr>
        <w:t>К.</w:t>
      </w:r>
      <w:proofErr w:type="gramEnd"/>
      <w:r>
        <w:rPr>
          <w:sz w:val="28"/>
        </w:rPr>
        <w:t xml:space="preserve"> и Энгельс Ф. Диалектика природы. - Соч., т. 42. - С. 41-174. </w:t>
      </w:r>
    </w:p>
    <w:p w:rsidR="00DC44F2" w:rsidRDefault="00DC44F2" w:rsidP="00DC44F2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Вернадский В.И. Размышления натуралиста. Научная мысль как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планетарное явление. - М.: Наука, 1977. - 191 с.</w:t>
      </w:r>
    </w:p>
    <w:p w:rsidR="00DC44F2" w:rsidRDefault="00DC44F2" w:rsidP="00DC44F2">
      <w:pPr>
        <w:numPr>
          <w:ilvl w:val="0"/>
          <w:numId w:val="5"/>
        </w:numPr>
        <w:jc w:val="both"/>
        <w:rPr>
          <w:sz w:val="28"/>
        </w:rPr>
      </w:pPr>
      <w:proofErr w:type="spellStart"/>
      <w:r>
        <w:rPr>
          <w:sz w:val="28"/>
        </w:rPr>
        <w:t>Медведков</w:t>
      </w:r>
      <w:proofErr w:type="spellEnd"/>
      <w:r>
        <w:rPr>
          <w:sz w:val="28"/>
        </w:rPr>
        <w:t xml:space="preserve"> А.В. Среда обитания и экология человека //Человек и среда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обитания. - Л.: Географическое общество СССР, 1974. - С. 140-159. </w:t>
      </w:r>
    </w:p>
    <w:p w:rsidR="00DC44F2" w:rsidRDefault="00DC44F2" w:rsidP="00DC44F2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 xml:space="preserve">Маркс </w:t>
      </w:r>
      <w:proofErr w:type="gramStart"/>
      <w:r>
        <w:rPr>
          <w:sz w:val="28"/>
        </w:rPr>
        <w:t>К.</w:t>
      </w:r>
      <w:proofErr w:type="gramEnd"/>
      <w:r>
        <w:rPr>
          <w:sz w:val="28"/>
        </w:rPr>
        <w:t xml:space="preserve"> и Энгельс Ф. - Соч., т. 3. - 629 с. </w:t>
      </w:r>
    </w:p>
    <w:p w:rsidR="00DC44F2" w:rsidRDefault="00DC44F2" w:rsidP="00DC44F2">
      <w:pPr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 xml:space="preserve">Волков Г.Н. Качественные и количественные методы в изучении науки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//Будущее науки. Международный ежегодник. - М., 1980. - </w:t>
      </w:r>
      <w:proofErr w:type="spellStart"/>
      <w:r>
        <w:rPr>
          <w:sz w:val="28"/>
        </w:rPr>
        <w:t>Вып</w:t>
      </w:r>
      <w:proofErr w:type="spellEnd"/>
      <w:r>
        <w:rPr>
          <w:sz w:val="28"/>
        </w:rPr>
        <w:t>. 13. -</w:t>
      </w:r>
    </w:p>
    <w:p w:rsidR="00DC44F2" w:rsidRDefault="00DC44F2" w:rsidP="00DC44F2">
      <w:pPr>
        <w:jc w:val="both"/>
        <w:rPr>
          <w:sz w:val="28"/>
          <w:lang w:val="en-US"/>
        </w:rPr>
      </w:pPr>
      <w:r>
        <w:rPr>
          <w:sz w:val="28"/>
        </w:rPr>
        <w:t xml:space="preserve">     С. 237-248.</w:t>
      </w:r>
    </w:p>
    <w:p w:rsidR="00DC44F2" w:rsidRDefault="00DC44F2" w:rsidP="00DC44F2">
      <w:pPr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 xml:space="preserve">Бусленко Н.П. Моделирование сложных систем. - М.: </w:t>
      </w:r>
      <w:proofErr w:type="spellStart"/>
      <w:r>
        <w:rPr>
          <w:sz w:val="28"/>
        </w:rPr>
        <w:t>Стройиздат</w:t>
      </w:r>
      <w:proofErr w:type="spellEnd"/>
      <w:r>
        <w:rPr>
          <w:sz w:val="28"/>
        </w:rPr>
        <w:t>, 1960.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 - 147 с.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>20. Веников В.А. Теория подобия и моделирования. - М., 1976. - 479 с.</w:t>
      </w:r>
    </w:p>
    <w:p w:rsidR="00DC44F2" w:rsidRDefault="00DC44F2" w:rsidP="00DC44F2">
      <w:pPr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 xml:space="preserve">Казначеев В.П. Очерки теории и практики экологии человека. - М.: </w:t>
      </w:r>
    </w:p>
    <w:p w:rsidR="00DC44F2" w:rsidRDefault="00DC44F2" w:rsidP="00DC44F2">
      <w:pPr>
        <w:tabs>
          <w:tab w:val="left" w:pos="426"/>
        </w:tabs>
        <w:jc w:val="both"/>
        <w:rPr>
          <w:sz w:val="28"/>
        </w:rPr>
      </w:pPr>
      <w:r>
        <w:rPr>
          <w:sz w:val="28"/>
        </w:rPr>
        <w:t xml:space="preserve">      Наука, 1983. - 261 с.</w:t>
      </w: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rPr>
          <w:sz w:val="28"/>
        </w:rPr>
      </w:pPr>
    </w:p>
    <w:p w:rsidR="00DC44F2" w:rsidRDefault="00DC44F2" w:rsidP="00DC44F2">
      <w:pPr>
        <w:jc w:val="center"/>
        <w:rPr>
          <w:sz w:val="28"/>
        </w:rPr>
      </w:pPr>
    </w:p>
    <w:p w:rsidR="00DC44F2" w:rsidRDefault="00DC44F2" w:rsidP="00DC44F2">
      <w:pPr>
        <w:jc w:val="center"/>
        <w:rPr>
          <w:sz w:val="24"/>
        </w:rPr>
      </w:pPr>
      <w:r>
        <w:rPr>
          <w:sz w:val="24"/>
        </w:rPr>
        <w:t xml:space="preserve">    ЗАПОВЕДИ СОИСКАТЕЛЮ УЧЕНОЙ СТЕПЕНИ</w:t>
      </w:r>
    </w:p>
    <w:p w:rsidR="00DC44F2" w:rsidRDefault="00DC44F2" w:rsidP="00DC44F2">
      <w:pPr>
        <w:jc w:val="center"/>
        <w:rPr>
          <w:sz w:val="24"/>
        </w:rPr>
      </w:pPr>
      <w:r>
        <w:rPr>
          <w:sz w:val="24"/>
        </w:rPr>
        <w:t xml:space="preserve"> (В шутку или всерьез?)</w:t>
      </w:r>
    </w:p>
    <w:p w:rsidR="00DC44F2" w:rsidRDefault="00DC44F2" w:rsidP="00DC44F2">
      <w:pPr>
        <w:jc w:val="both"/>
        <w:rPr>
          <w:sz w:val="28"/>
        </w:rPr>
      </w:pP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1. Не пиши длинно. Диссертация не “Война и мир”, а ты не Лев Толстой.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Пухлая диссертация действует на оппонента, как красный цвет на быка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lastRenderedPageBreak/>
        <w:t xml:space="preserve">     2. Не пиши кратко. Краткость свидетельствует либо о большом таланте, либо о скупости знаний. Коллеги не простят тебе ни того ни другого.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3. Заглавие для диссертации все равно, что шляпка для женщины в летах, оно должно быть прилично, достаточно скромно, должно гармонировать с существом.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4. Соблюдай меру в подборе литературных данных - “за” и “против”. Когда в диссертации много материала “против” - появляется сомнение в правоте твоих воззрений. Если приводятся данные только “за” - непонятно, в чем же твоя заслуга?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5.  Не помещай в список литературы работы, с которыми </w:t>
      </w:r>
      <w:proofErr w:type="gramStart"/>
      <w:r>
        <w:rPr>
          <w:sz w:val="28"/>
        </w:rPr>
        <w:t>не знаком</w:t>
      </w:r>
      <w:proofErr w:type="gramEnd"/>
      <w:r>
        <w:rPr>
          <w:sz w:val="28"/>
        </w:rPr>
        <w:t>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6.  Не хлопай по плечу классиков естествознания: фамильярность подобного рода уронит тебя в глазах совета и может изменить результаты голосования не в твою пользу.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7. Не задавайся. Не думай, что все кругом дураки, а ты один умный. Избегай излишних местоимений, заменяя нахальное “я считаю”, скромным “по-видимому можно считать”.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8. Проверяй качество диссертации на своих коллегах и домашних. Нормальная диссертация должна вызывать непроизвольную зевоту и последующий глубокий сон. Разделы, вызывающие веселые судороги и чувство гнетущего беспокойства необходимо переделать.                                       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9. К подбору оппонентов отнесись со всей серьезностью. Оппонент центральная фигура на защите диссертации. Помни, что результаты голосования зависят не от твоего доклада (почти всегда плохого), а от того, как подают твой материал оппоненты.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10. Оптимальный оппонент должен иметь общее представление о предмете диссертации, но не быть специалистом в данной области. Совершенно незнакомый с вопросом оппонент может оказать тебе медвежью услугу, расхвалив как раз то, что нужно умеренно ругать, специалист же вникает в детали, нежелательные для публичного обсуждения.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11. Избегай приглашать в оппоненты молодых кандидатов и докторов наук - они только завоевывают себе место под солнцем и всегда рады воспользоваться случаем, чтобы показать себя и опорочить других. Гораздо удобнее в качестве оппонентов маститые заслуженные деятели науки, ибо к старости мы все делаемся, если не добрее, то ленивее.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12. Предполагаемых оппонентов постарайся сделать соучастниками защиты, для этого обращайся к ним за советами. Тем самым ты продемонстрируешь свое ничтожество и их превосходство. Таким образом, ты сделаешь врага заинтересованным в исходе защиты, ибо кому захочется выступить против собственных формулировок и рекомендаций.                                        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13. Для защиты диссертации нет врага большего, чем сам диссертант. Именно он изображает свою работу с точностью кривого зеркала. Почти стопроцентная закономерность этого заставляет считаться с ним как с печальным, но неизменным фактом. Учитывая это, многократно репетируй дома свое выступление, подбери ряд удачных формулировок, анекдотов, шуток и т.д. и поднеси их аудитории под видом экспромтов.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lastRenderedPageBreak/>
        <w:t xml:space="preserve">     14. Веди себя пристойно. Не ковыряй в ушах, не крути руки над головами сидящих в президиуме, не пей больше одного стакана воды, не плачь и не смейся ежесекундно. Главное - не делай больших пауз.  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15. Если доклад написан, говори его, а не читай. Бормотание диссертанта вызывает возмущение и повергает слушателей в тоску. Чтение заключительного слова, наоборот, веселит своей несообразностью.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16. Иллюстративный материал очень важен. Старайся воспользоваться видеоматериалами, которые демонстрируются в процессе защиты или сразу после доклада. При этом способе можно щегольнуть количеством фактического материала, для этого скомандуй механику: “кривые и таблицы с 8 по 21 пропустить!”</w:t>
      </w:r>
    </w:p>
    <w:p w:rsidR="00DC44F2" w:rsidRDefault="00DC44F2" w:rsidP="00DC44F2">
      <w:pPr>
        <w:jc w:val="both"/>
        <w:rPr>
          <w:sz w:val="28"/>
        </w:rPr>
      </w:pPr>
      <w:r>
        <w:rPr>
          <w:sz w:val="28"/>
        </w:rPr>
        <w:t xml:space="preserve">     17. В заключительном слове благодари и кланяйся, и благодари. Строго соблюдай степень благодарности: отсутствующим – меньше; присутствующим – больше; начальству - глубокая благодарность.</w:t>
      </w:r>
    </w:p>
    <w:p w:rsidR="00DC44F2" w:rsidRDefault="00DC44F2" w:rsidP="00DC44F2"/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65C45"/>
    <w:multiLevelType w:val="singleLevel"/>
    <w:tmpl w:val="1C08C3F0"/>
    <w:lvl w:ilvl="0">
      <w:start w:val="2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">
    <w:nsid w:val="29D747C7"/>
    <w:multiLevelType w:val="singleLevel"/>
    <w:tmpl w:val="CD387EEC"/>
    <w:lvl w:ilvl="0">
      <w:start w:val="16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">
    <w:nsid w:val="2A2B663A"/>
    <w:multiLevelType w:val="singleLevel"/>
    <w:tmpl w:val="FBA22900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>
    <w:nsid w:val="39D719FC"/>
    <w:multiLevelType w:val="singleLevel"/>
    <w:tmpl w:val="0BB22C7E"/>
    <w:lvl w:ilvl="0">
      <w:start w:val="1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">
    <w:nsid w:val="43A12A4C"/>
    <w:multiLevelType w:val="singleLevel"/>
    <w:tmpl w:val="07CC74D6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5">
    <w:nsid w:val="49F030BB"/>
    <w:multiLevelType w:val="singleLevel"/>
    <w:tmpl w:val="7244FDC2"/>
    <w:lvl w:ilvl="0">
      <w:start w:val="1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6">
    <w:nsid w:val="5513776A"/>
    <w:multiLevelType w:val="singleLevel"/>
    <w:tmpl w:val="D312106A"/>
    <w:lvl w:ilvl="0">
      <w:start w:val="1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4"/>
  </w:num>
  <w:num w:numId="2">
    <w:abstractNumId w:val="4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i w:val="0"/>
          <w:sz w:val="28"/>
          <w:u w:val="none"/>
        </w:r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5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i w:val="0"/>
          <w:sz w:val="28"/>
          <w:u w:val="none"/>
        </w:rPr>
      </w:lvl>
    </w:lvlOverride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110"/>
    <w:rsid w:val="00375110"/>
    <w:rsid w:val="009E35B1"/>
    <w:rsid w:val="00D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B05D2-5DA8-4433-9F38-A407AE7D9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44F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2316</Words>
  <Characters>13202</Characters>
  <Application>Microsoft Office Word</Application>
  <DocSecurity>0</DocSecurity>
  <Lines>110</Lines>
  <Paragraphs>30</Paragraphs>
  <ScaleCrop>false</ScaleCrop>
  <Company/>
  <LinksUpToDate>false</LinksUpToDate>
  <CharactersWithSpaces>15488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2020-10-12T08:07:00Z</dcterms:created>
  <dcterms:modified xsi:type="dcterms:W3CDTF">2020-10-12T08:08:00Z</dcterms:modified>
</cp:coreProperties>
</file>